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A7ECE" w:rsidRPr="00B84B06" w:rsidRDefault="00B84B06">
      <w:pPr>
        <w:rPr>
          <w:rFonts w:ascii="Times New Roman" w:hAnsi="Times New Roman" w:cs="Times New Roman"/>
          <w:color w:val="FF0000"/>
          <w:lang w:val="en-US"/>
        </w:rPr>
      </w:pPr>
      <w:r w:rsidRPr="00B84B06">
        <w:rPr>
          <w:rFonts w:ascii="Times New Roman" w:hAnsi="Times New Roman" w:cs="Times New Roman"/>
          <w:lang w:val="en-US"/>
        </w:rPr>
        <w:t>Translation made by Emmanuel Fontaine for Transparence International</w:t>
      </w:r>
    </w:p>
    <w:p w:rsidR="00DA7ECE" w:rsidRPr="00B84B06" w:rsidRDefault="00DA7ECE">
      <w:pPr>
        <w:rPr>
          <w:lang w:val="en-US"/>
        </w:rPr>
      </w:pPr>
    </w:p>
    <w:p w:rsidR="00DA7ECE" w:rsidRPr="00B84B06" w:rsidRDefault="00DA7ECE">
      <w:pPr>
        <w:rPr>
          <w:lang w:val="en-US"/>
        </w:rPr>
      </w:pPr>
    </w:p>
    <w:p w:rsidR="00DA7ECE" w:rsidRPr="00B84B06" w:rsidRDefault="00DA7ECE">
      <w:r w:rsidRPr="00B84B06">
        <w:rPr>
          <w:lang w:val="en-US"/>
        </w:rPr>
        <w:tab/>
      </w:r>
      <w:r w:rsidRPr="00B84B06">
        <w:rPr>
          <w:lang w:val="en-US"/>
        </w:rPr>
        <w:tab/>
      </w:r>
      <w:r w:rsidRPr="00B84B06">
        <w:rPr>
          <w:lang w:val="en-US"/>
        </w:rPr>
        <w:tab/>
      </w:r>
      <w:r w:rsidRPr="00B84B06">
        <w:rPr>
          <w:lang w:val="en-US"/>
        </w:rPr>
        <w:tab/>
      </w:r>
      <w:r w:rsidRPr="00B84B06">
        <w:rPr>
          <w:lang w:val="en-US"/>
        </w:rPr>
        <w:tab/>
      </w:r>
      <w:r w:rsidRPr="00B84B06">
        <w:rPr>
          <w:lang w:val="en-US"/>
        </w:rPr>
        <w:tab/>
      </w:r>
      <w:r w:rsidRPr="00B84B06">
        <w:rPr>
          <w:lang w:val="en-US"/>
        </w:rPr>
        <w:tab/>
      </w:r>
      <w:r w:rsidRPr="00B84B06">
        <w:rPr>
          <w:lang w:val="en-US"/>
        </w:rPr>
        <w:tab/>
      </w:r>
      <w:r w:rsidRPr="00B84B06">
        <w:rPr>
          <w:lang w:val="en-US"/>
        </w:rPr>
        <w:tab/>
      </w:r>
      <w:r w:rsidRPr="00B84B06">
        <w:rPr>
          <w:lang w:val="en-US"/>
        </w:rPr>
        <w:tab/>
      </w:r>
      <w:r w:rsidRPr="00B84B06">
        <w:t>9  November</w:t>
      </w:r>
      <w:proofErr w:type="gramStart"/>
      <w:r w:rsidRPr="00B84B06">
        <w:t>,2010</w:t>
      </w:r>
      <w:proofErr w:type="gramEnd"/>
    </w:p>
    <w:p w:rsidR="00DA7ECE" w:rsidRPr="00B84B06" w:rsidRDefault="00DA7ECE"/>
    <w:p w:rsidR="00DA7ECE" w:rsidRPr="00B84B06" w:rsidRDefault="00DA7ECE"/>
    <w:p w:rsidR="00DA7ECE" w:rsidRDefault="00DA7ECE">
      <w:pPr>
        <w:rPr>
          <w:lang w:val="en-GB"/>
        </w:rPr>
      </w:pPr>
      <w:r>
        <w:rPr>
          <w:lang w:val="en-GB"/>
        </w:rPr>
        <w:t xml:space="preserve">CANCELLATION WITHOUT REFERING THE CASE </w:t>
      </w:r>
      <w:proofErr w:type="gramStart"/>
      <w:r>
        <w:rPr>
          <w:lang w:val="en-GB"/>
        </w:rPr>
        <w:t>TO  A</w:t>
      </w:r>
      <w:proofErr w:type="gramEnd"/>
      <w:r>
        <w:rPr>
          <w:lang w:val="en-GB"/>
        </w:rPr>
        <w:t xml:space="preserve"> COURT OF APPEAL</w:t>
      </w:r>
    </w:p>
    <w:p w:rsidR="00DA7ECE" w:rsidRDefault="00DA7ECE">
      <w:pPr>
        <w:rPr>
          <w:lang w:val="en-GB"/>
        </w:rPr>
      </w:pPr>
    </w:p>
    <w:p w:rsidR="00DA7ECE" w:rsidRDefault="00DA7ECE">
      <w:pPr>
        <w:rPr>
          <w:lang w:val="en-GB"/>
        </w:rPr>
      </w:pPr>
    </w:p>
    <w:p w:rsidR="00DA7ECE" w:rsidRDefault="00DA7ECE">
      <w:pPr>
        <w:rPr>
          <w:lang w:val="en-GB"/>
        </w:rPr>
      </w:pPr>
    </w:p>
    <w:p w:rsidR="00DA7ECE" w:rsidRDefault="00DA7ECE">
      <w:pPr>
        <w:rPr>
          <w:lang w:val="en-GB"/>
        </w:rPr>
      </w:pPr>
    </w:p>
    <w:p w:rsidR="00DA7ECE" w:rsidRDefault="00DA7ECE">
      <w:pPr>
        <w:rPr>
          <w:lang w:val="en-GB"/>
        </w:rPr>
      </w:pPr>
    </w:p>
    <w:p w:rsidR="00DA7ECE" w:rsidRDefault="00DA7ECE">
      <w:pPr>
        <w:rPr>
          <w:lang w:val="en-GB"/>
        </w:rPr>
      </w:pPr>
    </w:p>
    <w:p w:rsidR="00DA7ECE" w:rsidRDefault="00DA7ECE">
      <w:pPr>
        <w:rPr>
          <w:lang w:val="en-GB"/>
        </w:rPr>
      </w:pPr>
      <w:r>
        <w:rPr>
          <w:lang w:val="en-GB"/>
        </w:rPr>
        <w:tab/>
      </w:r>
      <w:r>
        <w:rPr>
          <w:lang w:val="en-GB"/>
        </w:rPr>
        <w:tab/>
      </w:r>
      <w:r>
        <w:rPr>
          <w:lang w:val="en-GB"/>
        </w:rPr>
        <w:tab/>
      </w:r>
      <w:r>
        <w:rPr>
          <w:lang w:val="en-GB"/>
        </w:rPr>
        <w:tab/>
      </w:r>
      <w:r>
        <w:rPr>
          <w:lang w:val="en-GB"/>
        </w:rPr>
        <w:tab/>
      </w:r>
      <w:r>
        <w:rPr>
          <w:lang w:val="en-GB"/>
        </w:rPr>
        <w:tab/>
      </w:r>
      <w:r>
        <w:rPr>
          <w:lang w:val="en-GB"/>
        </w:rPr>
        <w:tab/>
      </w:r>
      <w:r>
        <w:rPr>
          <w:lang w:val="en-GB"/>
        </w:rPr>
        <w:tab/>
      </w:r>
      <w:r>
        <w:rPr>
          <w:lang w:val="en-GB"/>
        </w:rPr>
        <w:tab/>
      </w:r>
      <w:r>
        <w:rPr>
          <w:lang w:val="en-GB"/>
        </w:rPr>
        <w:tab/>
      </w:r>
      <w:r>
        <w:rPr>
          <w:lang w:val="en-GB"/>
        </w:rPr>
        <w:tab/>
      </w:r>
      <w:r>
        <w:rPr>
          <w:lang w:val="en-GB"/>
        </w:rPr>
        <w:tab/>
      </w:r>
      <w:r>
        <w:rPr>
          <w:lang w:val="en-GB"/>
        </w:rPr>
        <w:tab/>
      </w:r>
      <w:r>
        <w:rPr>
          <w:lang w:val="en-GB"/>
        </w:rPr>
        <w:tab/>
      </w:r>
      <w:r>
        <w:rPr>
          <w:lang w:val="en-GB"/>
        </w:rPr>
        <w:tab/>
      </w:r>
      <w:r>
        <w:rPr>
          <w:lang w:val="en-GB"/>
        </w:rPr>
        <w:tab/>
      </w:r>
      <w:r>
        <w:rPr>
          <w:lang w:val="en-GB"/>
        </w:rPr>
        <w:tab/>
      </w:r>
      <w:r>
        <w:rPr>
          <w:lang w:val="en-GB"/>
        </w:rPr>
        <w:tab/>
        <w:t xml:space="preserve">  Mr </w:t>
      </w:r>
      <w:proofErr w:type="gramStart"/>
      <w:r>
        <w:rPr>
          <w:lang w:val="en-GB"/>
        </w:rPr>
        <w:t>LOUVEL ,President</w:t>
      </w:r>
      <w:proofErr w:type="gramEnd"/>
    </w:p>
    <w:p w:rsidR="00DA7ECE" w:rsidRDefault="00DA7ECE">
      <w:pPr>
        <w:rPr>
          <w:lang w:val="en-GB"/>
        </w:rPr>
      </w:pPr>
    </w:p>
    <w:p w:rsidR="00DA7ECE" w:rsidRDefault="00DA7ECE">
      <w:pPr>
        <w:rPr>
          <w:lang w:val="en-GB"/>
        </w:rPr>
      </w:pPr>
    </w:p>
    <w:p w:rsidR="00DA7ECE" w:rsidRDefault="00DA7ECE">
      <w:pPr>
        <w:rPr>
          <w:lang w:val="en-GB"/>
        </w:rPr>
      </w:pPr>
    </w:p>
    <w:p w:rsidR="00DA7ECE" w:rsidRDefault="00DA7ECE">
      <w:pPr>
        <w:rPr>
          <w:lang w:val="en-GB"/>
        </w:rPr>
      </w:pPr>
    </w:p>
    <w:p w:rsidR="00DA7ECE" w:rsidRDefault="00DA7ECE">
      <w:pPr>
        <w:rPr>
          <w:lang w:val="en-GB"/>
        </w:rPr>
      </w:pPr>
      <w:r>
        <w:rPr>
          <w:lang w:val="en-GB"/>
        </w:rPr>
        <w:tab/>
      </w:r>
      <w:r>
        <w:rPr>
          <w:lang w:val="en-GB"/>
        </w:rPr>
        <w:tab/>
      </w:r>
      <w:r>
        <w:rPr>
          <w:lang w:val="en-GB"/>
        </w:rPr>
        <w:tab/>
      </w:r>
      <w:r>
        <w:rPr>
          <w:lang w:val="en-GB"/>
        </w:rPr>
        <w:tab/>
        <w:t>REPUBLIQUE   FRANCAISE</w:t>
      </w:r>
    </w:p>
    <w:p w:rsidR="00DA7ECE" w:rsidRDefault="00DA7ECE">
      <w:pPr>
        <w:rPr>
          <w:lang w:val="en-GB"/>
        </w:rPr>
      </w:pPr>
    </w:p>
    <w:p w:rsidR="00DA7ECE" w:rsidRDefault="00DA7ECE">
      <w:pPr>
        <w:rPr>
          <w:lang w:val="en-GB"/>
        </w:rPr>
      </w:pPr>
      <w:r>
        <w:rPr>
          <w:lang w:val="en-GB"/>
        </w:rPr>
        <w:tab/>
      </w:r>
      <w:r>
        <w:rPr>
          <w:lang w:val="en-GB"/>
        </w:rPr>
        <w:tab/>
      </w:r>
      <w:r>
        <w:rPr>
          <w:lang w:val="en-GB"/>
        </w:rPr>
        <w:tab/>
        <w:t xml:space="preserve">IN </w:t>
      </w:r>
      <w:proofErr w:type="gramStart"/>
      <w:r>
        <w:rPr>
          <w:lang w:val="en-GB"/>
        </w:rPr>
        <w:t>THE  NAME</w:t>
      </w:r>
      <w:proofErr w:type="gramEnd"/>
      <w:r>
        <w:rPr>
          <w:lang w:val="en-GB"/>
        </w:rPr>
        <w:t xml:space="preserve"> OF THE FRENCH   PEOPLE</w:t>
      </w:r>
    </w:p>
    <w:p w:rsidR="00DA7ECE" w:rsidRDefault="00DA7ECE">
      <w:pPr>
        <w:rPr>
          <w:lang w:val="en-GB"/>
        </w:rPr>
      </w:pPr>
    </w:p>
    <w:p w:rsidR="00DA7ECE" w:rsidRDefault="00DA7ECE">
      <w:pPr>
        <w:rPr>
          <w:lang w:val="en-GB"/>
        </w:rPr>
      </w:pPr>
    </w:p>
    <w:p w:rsidR="00DA7ECE" w:rsidRDefault="00DA7ECE">
      <w:pPr>
        <w:rPr>
          <w:lang w:val="en-GB"/>
        </w:rPr>
      </w:pPr>
    </w:p>
    <w:p w:rsidR="00DA7ECE" w:rsidRDefault="00DA7ECE">
      <w:pPr>
        <w:rPr>
          <w:lang w:val="en-GB"/>
        </w:rPr>
      </w:pPr>
    </w:p>
    <w:p w:rsidR="00DA7ECE" w:rsidRDefault="00DA7ECE">
      <w:pPr>
        <w:rPr>
          <w:lang w:val="en-GB"/>
        </w:rPr>
      </w:pPr>
      <w:r>
        <w:rPr>
          <w:lang w:val="en-GB"/>
        </w:rPr>
        <w:t>THE COUR DE CASSATION,</w:t>
      </w:r>
      <w:r>
        <w:rPr>
          <w:color w:val="FF0000"/>
          <w:lang w:val="en-GB"/>
        </w:rPr>
        <w:t xml:space="preserve"> Criminal </w:t>
      </w:r>
      <w:r w:rsidR="00B84B06">
        <w:rPr>
          <w:color w:val="FF0000"/>
          <w:lang w:val="en-GB"/>
        </w:rPr>
        <w:t>Chamber</w:t>
      </w:r>
      <w:r w:rsidR="00B84B06">
        <w:rPr>
          <w:lang w:val="en-GB"/>
        </w:rPr>
        <w:t>,</w:t>
      </w:r>
      <w:r>
        <w:rPr>
          <w:lang w:val="en-GB"/>
        </w:rPr>
        <w:t xml:space="preserve"> holding its </w:t>
      </w:r>
      <w:proofErr w:type="gramStart"/>
      <w:r>
        <w:rPr>
          <w:lang w:val="en-GB"/>
        </w:rPr>
        <w:t>hearing  in</w:t>
      </w:r>
      <w:proofErr w:type="gramEnd"/>
      <w:r>
        <w:rPr>
          <w:lang w:val="en-GB"/>
        </w:rPr>
        <w:t xml:space="preserve"> public at the Palais de Justice of Paris ,has rendered the following decision.</w:t>
      </w:r>
    </w:p>
    <w:p w:rsidR="00DA7ECE" w:rsidRDefault="00DA7ECE">
      <w:pPr>
        <w:rPr>
          <w:lang w:val="en-GB"/>
        </w:rPr>
      </w:pPr>
    </w:p>
    <w:p w:rsidR="00DA7ECE" w:rsidRDefault="00DA7ECE">
      <w:pPr>
        <w:rPr>
          <w:lang w:val="en-GB"/>
        </w:rPr>
      </w:pPr>
      <w:r>
        <w:rPr>
          <w:lang w:val="en-GB"/>
        </w:rPr>
        <w:tab/>
      </w:r>
      <w:r>
        <w:rPr>
          <w:lang w:val="en-GB"/>
        </w:rPr>
        <w:tab/>
      </w:r>
      <w:r>
        <w:rPr>
          <w:lang w:val="en-GB"/>
        </w:rPr>
        <w:tab/>
        <w:t>Deciding upon the merits of the appeal filed before it by</w:t>
      </w:r>
    </w:p>
    <w:p w:rsidR="00DA7ECE" w:rsidRDefault="00DA7ECE">
      <w:pPr>
        <w:rPr>
          <w:lang w:val="en-GB"/>
        </w:rPr>
      </w:pPr>
    </w:p>
    <w:p w:rsidR="00DA7ECE" w:rsidRDefault="00DA7ECE">
      <w:pPr>
        <w:rPr>
          <w:lang w:val="en-GB"/>
        </w:rPr>
      </w:pPr>
    </w:p>
    <w:p w:rsidR="00DA7ECE" w:rsidRDefault="00DA7ECE">
      <w:pPr>
        <w:rPr>
          <w:lang w:val="en-GB"/>
        </w:rPr>
      </w:pPr>
      <w:r>
        <w:rPr>
          <w:lang w:val="en-GB"/>
        </w:rPr>
        <w:tab/>
      </w:r>
      <w:r>
        <w:rPr>
          <w:lang w:val="en-GB"/>
        </w:rPr>
        <w:tab/>
      </w:r>
      <w:r>
        <w:rPr>
          <w:lang w:val="en-GB"/>
        </w:rPr>
        <w:tab/>
      </w:r>
      <w:r>
        <w:rPr>
          <w:lang w:val="en-GB"/>
        </w:rPr>
        <w:tab/>
        <w:t>The association TRANSPARENCE INTERNATIONAL FRANCE</w:t>
      </w:r>
    </w:p>
    <w:p w:rsidR="00DA7ECE" w:rsidRDefault="00DA7ECE">
      <w:pPr>
        <w:rPr>
          <w:lang w:val="en-GB"/>
        </w:rPr>
      </w:pPr>
      <w:r>
        <w:rPr>
          <w:lang w:val="en-GB"/>
        </w:rPr>
        <w:tab/>
      </w:r>
      <w:r>
        <w:rPr>
          <w:lang w:val="en-GB"/>
        </w:rPr>
        <w:tab/>
      </w:r>
      <w:r>
        <w:rPr>
          <w:lang w:val="en-GB"/>
        </w:rPr>
        <w:tab/>
      </w:r>
      <w:r>
        <w:rPr>
          <w:lang w:val="en-GB"/>
        </w:rPr>
        <w:tab/>
      </w:r>
      <w:r>
        <w:rPr>
          <w:lang w:val="en-GB"/>
        </w:rPr>
        <w:tab/>
      </w:r>
      <w:r>
        <w:rPr>
          <w:lang w:val="en-GB"/>
        </w:rPr>
        <w:tab/>
      </w:r>
      <w:r>
        <w:rPr>
          <w:lang w:val="en-GB"/>
        </w:rPr>
        <w:tab/>
      </w:r>
      <w:r>
        <w:rPr>
          <w:lang w:val="en-GB"/>
        </w:rPr>
        <w:tab/>
      </w:r>
      <w:r>
        <w:rPr>
          <w:lang w:val="en-GB"/>
        </w:rPr>
        <w:tab/>
        <w:t>Civil party</w:t>
      </w:r>
    </w:p>
    <w:p w:rsidR="00DA7ECE" w:rsidRDefault="00DA7ECE">
      <w:pPr>
        <w:rPr>
          <w:lang w:val="en-GB"/>
        </w:rPr>
      </w:pPr>
    </w:p>
    <w:p w:rsidR="00DA7ECE" w:rsidRDefault="00DA7ECE">
      <w:pPr>
        <w:rPr>
          <w:lang w:val="en-GB"/>
        </w:rPr>
      </w:pPr>
      <w:r>
        <w:rPr>
          <w:lang w:val="en-GB"/>
        </w:rPr>
        <w:t>Against the decision of the  instructing chamber ( Chambre d’instruction )of the Court of Appeal of Paris ,2</w:t>
      </w:r>
      <w:r>
        <w:rPr>
          <w:vertAlign w:val="superscript"/>
          <w:lang w:val="en-GB"/>
        </w:rPr>
        <w:t>nd</w:t>
      </w:r>
      <w:r>
        <w:rPr>
          <w:lang w:val="en-GB"/>
        </w:rPr>
        <w:t xml:space="preserve"> section ,  on  29 october  2009  which   denied its right to appear as a civil party in the proceedings  against  the defendant  for </w:t>
      </w:r>
      <w:r>
        <w:rPr>
          <w:color w:val="FF0000"/>
          <w:lang w:val="en-GB"/>
        </w:rPr>
        <w:t>embezzlement</w:t>
      </w:r>
      <w:r>
        <w:rPr>
          <w:lang w:val="en-GB"/>
        </w:rPr>
        <w:t xml:space="preserve">   of public funds , </w:t>
      </w:r>
      <w:r>
        <w:rPr>
          <w:color w:val="FF0000"/>
          <w:lang w:val="en-GB"/>
        </w:rPr>
        <w:t>money-laundering,</w:t>
      </w:r>
      <w:r>
        <w:rPr>
          <w:lang w:val="en-GB"/>
        </w:rPr>
        <w:t xml:space="preserve"> misuse of corporate funds , complicity with those having committed the same criminal offences,   breach of trust ,and «  recel ».</w:t>
      </w:r>
    </w:p>
    <w:p w:rsidR="00DA7ECE" w:rsidRDefault="00DA7ECE">
      <w:pPr>
        <w:rPr>
          <w:lang w:val="en-GB"/>
        </w:rPr>
      </w:pPr>
    </w:p>
    <w:p w:rsidR="00DA7ECE" w:rsidRDefault="00DA7ECE">
      <w:pPr>
        <w:rPr>
          <w:lang w:val="en-GB"/>
        </w:rPr>
      </w:pPr>
    </w:p>
    <w:p w:rsidR="00DA7ECE" w:rsidRDefault="00DA7ECE">
      <w:pPr>
        <w:rPr>
          <w:lang w:val="en-GB"/>
        </w:rPr>
      </w:pPr>
      <w:r>
        <w:rPr>
          <w:lang w:val="en-GB"/>
        </w:rPr>
        <w:t>THE COURT</w:t>
      </w:r>
    </w:p>
    <w:p w:rsidR="00DA7ECE" w:rsidRDefault="00DA7ECE">
      <w:pPr>
        <w:rPr>
          <w:lang w:val="en-GB"/>
        </w:rPr>
      </w:pPr>
    </w:p>
    <w:p w:rsidR="00DA7ECE" w:rsidRPr="00B84B06" w:rsidRDefault="00DA7ECE">
      <w:pPr>
        <w:rPr>
          <w:color w:val="FF0000"/>
          <w:lang w:val="en-US"/>
        </w:rPr>
      </w:pPr>
    </w:p>
    <w:p w:rsidR="00DA7ECE" w:rsidRPr="00B84B06" w:rsidRDefault="00DA7ECE">
      <w:pPr>
        <w:rPr>
          <w:lang w:val="en-US"/>
        </w:rPr>
      </w:pPr>
    </w:p>
    <w:p w:rsidR="00DA7ECE" w:rsidRDefault="00DA7ECE">
      <w:pPr>
        <w:rPr>
          <w:lang w:val="en-GB"/>
        </w:rPr>
      </w:pPr>
      <w:r>
        <w:rPr>
          <w:lang w:val="en-GB"/>
        </w:rPr>
        <w:t xml:space="preserve">On the one  legal ground for </w:t>
      </w:r>
      <w:r>
        <w:rPr>
          <w:color w:val="FF0000"/>
          <w:lang w:val="en-GB"/>
        </w:rPr>
        <w:t>quashin</w:t>
      </w:r>
      <w:r>
        <w:rPr>
          <w:lang w:val="en-GB"/>
        </w:rPr>
        <w:t xml:space="preserve">g (cassation) the court of appeal’s  decision based  on the violation of article 6 of the European convention on human rights ,of the preamble  and art  35 of the United Nations  Convention against corruption dated 11 </w:t>
      </w:r>
      <w:r>
        <w:rPr>
          <w:lang w:val="en-GB"/>
        </w:rPr>
        <w:lastRenderedPageBreak/>
        <w:t xml:space="preserve">december ,2003 ,of art 2 , 591 , and 593 the code of criminal procedure , absence and contradiction of </w:t>
      </w:r>
      <w:r>
        <w:rPr>
          <w:color w:val="FF0000"/>
          <w:lang w:val="en-GB"/>
        </w:rPr>
        <w:t>grounds</w:t>
      </w:r>
      <w:r>
        <w:rPr>
          <w:lang w:val="en-GB"/>
        </w:rPr>
        <w:t xml:space="preserve"> ,lack of  legal </w:t>
      </w:r>
      <w:r>
        <w:rPr>
          <w:color w:val="FF0000"/>
          <w:lang w:val="en-GB"/>
        </w:rPr>
        <w:t>basis</w:t>
      </w:r>
      <w:r>
        <w:rPr>
          <w:lang w:val="en-GB"/>
        </w:rPr>
        <w:t xml:space="preserve"> ,</w:t>
      </w:r>
    </w:p>
    <w:p w:rsidR="00DA7ECE" w:rsidRDefault="00DA7ECE">
      <w:pPr>
        <w:rPr>
          <w:lang w:val="en-GB"/>
        </w:rPr>
      </w:pPr>
    </w:p>
    <w:p w:rsidR="00DA7ECE" w:rsidRDefault="00DA7ECE">
      <w:pPr>
        <w:rPr>
          <w:color w:val="FF0000"/>
          <w:lang w:val="en-GB"/>
        </w:rPr>
      </w:pPr>
      <w:r>
        <w:rPr>
          <w:color w:val="FF0000"/>
          <w:lang w:val="en-GB"/>
        </w:rPr>
        <w:t xml:space="preserve">   Due  to the fact  that the decision  which is hereby  challenged stated that  the association  Transparence   International France  (TIF)  was not admissible to appear as a civil party</w:t>
      </w:r>
    </w:p>
    <w:p w:rsidR="00DA7ECE" w:rsidRDefault="00DA7ECE">
      <w:pPr>
        <w:rPr>
          <w:lang w:val="en-GB"/>
        </w:rPr>
      </w:pPr>
    </w:p>
    <w:p w:rsidR="00DA7ECE" w:rsidRDefault="00DA7ECE">
      <w:pPr>
        <w:rPr>
          <w:lang w:val="en-GB"/>
        </w:rPr>
      </w:pPr>
      <w:r>
        <w:rPr>
          <w:lang w:val="en-GB"/>
        </w:rPr>
        <w:tab/>
        <w:t>On the ground that pursuant to art 2 of the code of criminal procedure «  the civil action seeking  compensation for damages caused by a crime ,</w:t>
      </w:r>
      <w:r>
        <w:rPr>
          <w:color w:val="FF0000"/>
          <w:lang w:val="en-GB"/>
        </w:rPr>
        <w:t>offense</w:t>
      </w:r>
      <w:r>
        <w:rPr>
          <w:lang w:val="en-GB"/>
        </w:rPr>
        <w:t xml:space="preserve"> or  misdemeanor ,    can only be pursued by those having personnally sufferered from the damages directly caused by such offences  « ; that an association which is not registered as fulfilling a   purpose  of public interest and which  is not specifically entrusted by the legislator to fulfill such purpose ,can only be admitted to act as  a civil party if it justifies having suffered a loss which is personal and directly in relation with  the offences  object of the claim,</w:t>
      </w:r>
    </w:p>
    <w:p w:rsidR="00DA7ECE" w:rsidRDefault="00DA7ECE">
      <w:pPr>
        <w:rPr>
          <w:lang w:val="en-GB"/>
        </w:rPr>
      </w:pPr>
      <w:r>
        <w:rPr>
          <w:lang w:val="en-GB"/>
        </w:rPr>
        <w:t>That ,as to the alleged damage ,the association  T I F , which  ,under French law , is a legal entity   separate  from Transparency International , which  has failed to provide information regarding  the number of its members ,the origin of its resources and the  amount of its expenses  related to the actions which it claims having performed, as well as  the links which tie it to Transparency International Berlin ;   whereas  its by laws contain only one article which provides , in case of dissolution , that the assets of the association shall  revert to Transparency International ;</w:t>
      </w:r>
    </w:p>
    <w:p w:rsidR="00DA7ECE" w:rsidRDefault="00DA7ECE">
      <w:pPr>
        <w:rPr>
          <w:lang w:val="en-GB"/>
        </w:rPr>
      </w:pPr>
      <w:r>
        <w:rPr>
          <w:lang w:val="en-GB"/>
        </w:rPr>
        <w:t xml:space="preserve">That in light of the </w:t>
      </w:r>
      <w:proofErr w:type="gramStart"/>
      <w:r>
        <w:rPr>
          <w:lang w:val="en-GB"/>
        </w:rPr>
        <w:t>above ,</w:t>
      </w:r>
      <w:proofErr w:type="gramEnd"/>
      <w:r>
        <w:rPr>
          <w:lang w:val="en-GB"/>
        </w:rPr>
        <w:t xml:space="preserve"> there is no element   which would permit to estimate its  rights and obligations  towards the 90 other  authorized national associations and towards  the international </w:t>
      </w:r>
      <w:r>
        <w:rPr>
          <w:color w:val="FF0000"/>
          <w:lang w:val="en-GB"/>
        </w:rPr>
        <w:t xml:space="preserve">secretariat </w:t>
      </w:r>
      <w:r>
        <w:rPr>
          <w:lang w:val="en-GB"/>
        </w:rPr>
        <w:t xml:space="preserve">  and the   extent of its contribution to the actions  conducted abroad by the other associations ;</w:t>
      </w:r>
    </w:p>
    <w:p w:rsidR="00DA7ECE" w:rsidRDefault="00DA7ECE">
      <w:pPr>
        <w:rPr>
          <w:lang w:val="en-GB"/>
        </w:rPr>
      </w:pPr>
      <w:r>
        <w:rPr>
          <w:lang w:val="en-GB"/>
        </w:rPr>
        <w:t>That among the actions linked to the fight  against corruption which are  mostly  mentioned  by press releases ,no other action  than the publication of an information bulletin and the organisation of a colloquium can  be attributed to  the civil party ,the  appearance of which is challenged.</w:t>
      </w:r>
    </w:p>
    <w:p w:rsidR="00DA7ECE" w:rsidRDefault="00DA7ECE">
      <w:pPr>
        <w:rPr>
          <w:lang w:val="en-GB"/>
        </w:rPr>
      </w:pPr>
      <w:r>
        <w:rPr>
          <w:lang w:val="en-GB"/>
        </w:rPr>
        <w:t xml:space="preserve">Whereas  it </w:t>
      </w:r>
      <w:r>
        <w:rPr>
          <w:color w:val="FF0000"/>
          <w:lang w:val="en-GB"/>
        </w:rPr>
        <w:t>should be noted</w:t>
      </w:r>
      <w:r>
        <w:rPr>
          <w:lang w:val="en-GB"/>
        </w:rPr>
        <w:t xml:space="preserve"> that the October 2007 bulletin ,whose   mode of distribution has not been explained, refers mainly to actions conducted by </w:t>
      </w:r>
      <w:r>
        <w:rPr>
          <w:color w:val="FF0000"/>
          <w:lang w:val="en-GB"/>
        </w:rPr>
        <w:t>associations other</w:t>
      </w:r>
      <w:r>
        <w:rPr>
          <w:lang w:val="en-GB"/>
        </w:rPr>
        <w:t xml:space="preserve"> than TIF and only provides  information which  is   common in the framework of  normal and ordinary  operations  of  any association editing  a bulletin or information letter ;</w:t>
      </w:r>
    </w:p>
    <w:p w:rsidR="00DA7ECE" w:rsidRDefault="00DA7ECE">
      <w:pPr>
        <w:rPr>
          <w:lang w:val="en-GB"/>
        </w:rPr>
      </w:pPr>
      <w:r>
        <w:rPr>
          <w:lang w:val="en-GB"/>
        </w:rPr>
        <w:t xml:space="preserve">That concerning the colloquium organised in 2007,no concrete  information has been provided on the number of participants , the expenses incurred and their financing  ; that the document supplied to the court is a mere summary of the various  presentations  dealing  with the subject of the rights of  victims of corruption ,together with  the state of French law and actions </w:t>
      </w:r>
      <w:r>
        <w:rPr>
          <w:color w:val="FF0000"/>
          <w:lang w:val="en-GB"/>
        </w:rPr>
        <w:t>undertaken</w:t>
      </w:r>
      <w:r>
        <w:rPr>
          <w:lang w:val="en-GB"/>
        </w:rPr>
        <w:t xml:space="preserve"> by other associations ,notably SHERPA ,already mentioned ,and  does not permit  to know  </w:t>
      </w:r>
      <w:r>
        <w:rPr>
          <w:color w:val="FF0000"/>
          <w:lang w:val="en-GB"/>
        </w:rPr>
        <w:t>whether</w:t>
      </w:r>
      <w:r>
        <w:rPr>
          <w:lang w:val="en-GB"/>
        </w:rPr>
        <w:t xml:space="preserve"> this colloquium has lead  to  concrete actions involving the participation of TIF in order to « fight   and prevent corruption »</w:t>
      </w:r>
    </w:p>
    <w:p w:rsidR="00DA7ECE" w:rsidRDefault="00DA7ECE">
      <w:pPr>
        <w:rPr>
          <w:lang w:val="en-GB"/>
        </w:rPr>
      </w:pPr>
      <w:r>
        <w:rPr>
          <w:lang w:val="en-GB"/>
        </w:rPr>
        <w:t>That consequently , the decision brought before the court cannot be approved  in as much as  no evidence has been provided  that ,in its fight against corruption ,the association TIF  has committed all its resources and has  suffered a loss which is personal , economic ,directly caused by the offences which it denounces.</w:t>
      </w:r>
    </w:p>
    <w:p w:rsidR="00DA7ECE" w:rsidRDefault="00DA7ECE">
      <w:pPr>
        <w:rPr>
          <w:lang w:val="en-GB"/>
        </w:rPr>
      </w:pPr>
      <w:proofErr w:type="gramStart"/>
      <w:r>
        <w:rPr>
          <w:lang w:val="en-GB"/>
        </w:rPr>
        <w:t>That  the</w:t>
      </w:r>
      <w:proofErr w:type="gramEnd"/>
      <w:r>
        <w:rPr>
          <w:lang w:val="en-GB"/>
        </w:rPr>
        <w:t xml:space="preserve"> absence of supporting elements  does not allow to consider as established the existence of the material damage which is alleged</w:t>
      </w:r>
    </w:p>
    <w:p w:rsidR="00DA7ECE" w:rsidRDefault="00DA7ECE">
      <w:pPr>
        <w:rPr>
          <w:lang w:val="en-GB"/>
        </w:rPr>
      </w:pPr>
      <w:r>
        <w:rPr>
          <w:lang w:val="en-GB"/>
        </w:rPr>
        <w:t xml:space="preserve">That the only  harm  the association  TIF can claim  as a consequence  of the offenses </w:t>
      </w:r>
      <w:r>
        <w:rPr>
          <w:lang w:val="en-GB"/>
        </w:rPr>
        <w:lastRenderedPageBreak/>
        <w:t>which are pursued in these proceedings ,and against which it  intends to fight ,is not a personal  harm, separate from  the damage caused to the general interest of  society  which is repaired  through  public action performed by the public prosecutor.</w:t>
      </w:r>
    </w:p>
    <w:p w:rsidR="00DA7ECE" w:rsidRDefault="00DA7ECE">
      <w:pPr>
        <w:rPr>
          <w:lang w:val="en-GB"/>
        </w:rPr>
      </w:pPr>
      <w:r>
        <w:rPr>
          <w:lang w:val="en-GB"/>
        </w:rPr>
        <w:t xml:space="preserve">That the admissibility </w:t>
      </w:r>
      <w:proofErr w:type="gramStart"/>
      <w:r>
        <w:rPr>
          <w:lang w:val="en-GB"/>
        </w:rPr>
        <w:t>of  TIF</w:t>
      </w:r>
      <w:proofErr w:type="gramEnd"/>
      <w:r>
        <w:rPr>
          <w:lang w:val="en-GB"/>
        </w:rPr>
        <w:t xml:space="preserve"> to act as a civil party must also be considered in relation to the specific nature  of the purpose and object of its mission.</w:t>
      </w:r>
    </w:p>
    <w:p w:rsidR="00DA7ECE" w:rsidRDefault="00DA7ECE">
      <w:pPr>
        <w:rPr>
          <w:lang w:val="en-GB"/>
        </w:rPr>
      </w:pPr>
      <w:r>
        <w:rPr>
          <w:lang w:val="en-GB"/>
        </w:rPr>
        <w:t xml:space="preserve">It </w:t>
      </w:r>
      <w:r>
        <w:rPr>
          <w:color w:val="FF0000"/>
          <w:lang w:val="en-GB"/>
        </w:rPr>
        <w:t>should be noted</w:t>
      </w:r>
      <w:r>
        <w:rPr>
          <w:lang w:val="en-GB"/>
        </w:rPr>
        <w:t xml:space="preserve"> that as a result of the contractual will of the founding members of the association TIF, the object of the latter is to prevent and fight corruption ,in a broad sense ,which encompasses all infringement to integrity,in France and abroad ,in all spheres  of human activities,namely and notably in the public ,political,economic ,social ,sportive spheres as well as in the many  relationships which may exist between individuals  or legal entities ,public or private,</w:t>
      </w:r>
    </w:p>
    <w:p w:rsidR="00DA7ECE" w:rsidRDefault="00DA7ECE">
      <w:pPr>
        <w:rPr>
          <w:lang w:val="en-GB"/>
        </w:rPr>
      </w:pPr>
      <w:r>
        <w:rPr>
          <w:lang w:val="en-GB"/>
        </w:rPr>
        <w:t>That the association  purports to be entitled to  exercise a public action in such a broad domain of competence and to be authorized to substitute itself to the  States involved and to the statutory authority which has been granted  in France to the public prosecutor in order to defend the general interest of  society ;</w:t>
      </w:r>
    </w:p>
    <w:p w:rsidR="00DA7ECE" w:rsidRDefault="00DA7ECE">
      <w:pPr>
        <w:rPr>
          <w:lang w:val="en-GB"/>
        </w:rPr>
      </w:pPr>
    </w:p>
    <w:p w:rsidR="00DA7ECE" w:rsidRDefault="00DA7ECE">
      <w:pPr>
        <w:rPr>
          <w:lang w:val="en-GB"/>
        </w:rPr>
      </w:pPr>
      <w:r>
        <w:rPr>
          <w:lang w:val="en-GB"/>
        </w:rPr>
        <w:t xml:space="preserve">That the concept of  «  adherence » which has been conceived  by  the  </w:t>
      </w:r>
      <w:r>
        <w:rPr>
          <w:color w:val="FF0000"/>
          <w:lang w:val="en-GB"/>
        </w:rPr>
        <w:t>Criminal Chamber</w:t>
      </w:r>
      <w:r>
        <w:rPr>
          <w:lang w:val="en-GB"/>
        </w:rPr>
        <w:t xml:space="preserve"> (of the Cour de Cassation ) is not compatible with  the view  put forward by the civil party nor with the  opinion of the learned lawyers  on which its allegations are based.</w:t>
      </w:r>
    </w:p>
    <w:p w:rsidR="00DA7ECE" w:rsidRDefault="00DA7ECE">
      <w:pPr>
        <w:rPr>
          <w:lang w:val="en-GB"/>
        </w:rPr>
      </w:pPr>
      <w:r>
        <w:rPr>
          <w:lang w:val="en-GB"/>
        </w:rPr>
        <w:t xml:space="preserve">That indeed ,in case of « adherence » the admissibility of the civil action stems from the specific nature of the object and purpose of  the mission of  the association  which  implies a proximity and adequation creating a strong and specific link between the association and a category of illegal behaviours which </w:t>
      </w:r>
      <w:r>
        <w:rPr>
          <w:color w:val="FF0000"/>
          <w:lang w:val="en-GB"/>
        </w:rPr>
        <w:t>affect</w:t>
      </w:r>
      <w:r>
        <w:rPr>
          <w:lang w:val="en-GB"/>
        </w:rPr>
        <w:t xml:space="preserve">  the object and purpose of such association ; this is how </w:t>
      </w:r>
      <w:r>
        <w:rPr>
          <w:color w:val="FF0000"/>
          <w:lang w:val="en-GB"/>
        </w:rPr>
        <w:t>we should understand</w:t>
      </w:r>
      <w:r>
        <w:rPr>
          <w:lang w:val="en-GB"/>
        </w:rPr>
        <w:t xml:space="preserve"> the decisions of the criminal chamber which accept for instance the admissibility of  civil party actions filed by  associations for the protection of the environment in a limited geographical area or  anti tobacco  associations acting against specific offences </w:t>
      </w:r>
      <w:r>
        <w:rPr>
          <w:color w:val="FF0000"/>
          <w:lang w:val="en-GB"/>
        </w:rPr>
        <w:t>having a</w:t>
      </w:r>
      <w:r>
        <w:rPr>
          <w:lang w:val="en-GB"/>
        </w:rPr>
        <w:t xml:space="preserve"> direct link with their field of intervention</w:t>
      </w:r>
    </w:p>
    <w:p w:rsidR="00DA7ECE" w:rsidRDefault="00DA7ECE">
      <w:pPr>
        <w:rPr>
          <w:lang w:val="en-GB"/>
        </w:rPr>
      </w:pPr>
      <w:r>
        <w:rPr>
          <w:lang w:val="en-GB"/>
        </w:rPr>
        <w:t xml:space="preserve">That </w:t>
      </w:r>
      <w:proofErr w:type="gramStart"/>
      <w:r>
        <w:rPr>
          <w:lang w:val="en-GB"/>
        </w:rPr>
        <w:t>the  consequence</w:t>
      </w:r>
      <w:proofErr w:type="gramEnd"/>
      <w:r>
        <w:rPr>
          <w:lang w:val="en-GB"/>
        </w:rPr>
        <w:t xml:space="preserve"> of the interpretation proposed by the contested civil party (TIF)  would be to </w:t>
      </w:r>
      <w:r>
        <w:rPr>
          <w:color w:val="FF0000"/>
          <w:lang w:val="en-GB"/>
        </w:rPr>
        <w:t>nullify</w:t>
      </w:r>
      <w:r>
        <w:rPr>
          <w:lang w:val="en-GB"/>
        </w:rPr>
        <w:t xml:space="preserve"> the object of the French legislation requiring approval by the State   of all  associations,</w:t>
      </w:r>
    </w:p>
    <w:p w:rsidR="00DA7ECE" w:rsidRDefault="00DA7ECE">
      <w:pPr>
        <w:rPr>
          <w:lang w:val="en-GB"/>
        </w:rPr>
      </w:pPr>
      <w:r>
        <w:rPr>
          <w:lang w:val="en-GB"/>
        </w:rPr>
        <w:t xml:space="preserve">That consequently ,notwithstanding the fact that the Public Prosecutor does not have a monopoly in the </w:t>
      </w:r>
      <w:r>
        <w:rPr>
          <w:color w:val="FF0000"/>
          <w:lang w:val="en-GB"/>
        </w:rPr>
        <w:t>exercise of public action</w:t>
      </w:r>
      <w:r>
        <w:rPr>
          <w:lang w:val="en-GB"/>
        </w:rPr>
        <w:t xml:space="preserve"> and that the purpose of the association TIF is perfectly legitimate, such association is not ,in the given circumstances , admissible to pursue a  civil action which aims at defending  a general interest which is entrusted to the public prosecutor,</w:t>
      </w:r>
    </w:p>
    <w:p w:rsidR="00DA7ECE" w:rsidRDefault="00DA7ECE">
      <w:pPr>
        <w:rPr>
          <w:lang w:val="en-GB"/>
        </w:rPr>
      </w:pPr>
      <w:r>
        <w:rPr>
          <w:lang w:val="en-GB"/>
        </w:rPr>
        <w:t xml:space="preserve">It is irrelevant that the association TIF  assumed that it could anticipate the final decision ;  that  ,in this respect ,the court  takes its decision exclusively upon factual and legal grounds  specific to  the contested civil party  which  is not  in  the same position as civil parties which have been declared admissible by other jurisdictions ;,that the argument based upon an alleged discrimination is not </w:t>
      </w:r>
      <w:r>
        <w:rPr>
          <w:color w:val="FF0000"/>
          <w:lang w:val="en-GB"/>
        </w:rPr>
        <w:t>well-founded</w:t>
      </w:r>
      <w:r>
        <w:rPr>
          <w:lang w:val="en-GB"/>
        </w:rPr>
        <w:t>,</w:t>
      </w:r>
    </w:p>
    <w:p w:rsidR="00DA7ECE" w:rsidRDefault="00DA7ECE">
      <w:pPr>
        <w:rPr>
          <w:lang w:val="en-GB"/>
        </w:rPr>
      </w:pPr>
    </w:p>
    <w:p w:rsidR="00DA7ECE" w:rsidRDefault="00DA7ECE">
      <w:pPr>
        <w:rPr>
          <w:lang w:val="en-GB"/>
        </w:rPr>
      </w:pPr>
      <w:r>
        <w:rPr>
          <w:lang w:val="en-GB"/>
        </w:rPr>
        <w:t xml:space="preserve">That ,finally,the position of the court does not contradict </w:t>
      </w:r>
      <w:r>
        <w:rPr>
          <w:color w:val="FF0000"/>
          <w:lang w:val="en-GB"/>
        </w:rPr>
        <w:t>the</w:t>
      </w:r>
      <w:r>
        <w:rPr>
          <w:lang w:val="en-GB"/>
        </w:rPr>
        <w:t xml:space="preserve"> international commitments  of France in so far as those conventions which are cited by the  contested association and, in particular, the U N convention against corruption or the African Union  Convention on </w:t>
      </w:r>
      <w:r>
        <w:rPr>
          <w:color w:val="FF0000"/>
          <w:lang w:val="en-GB"/>
        </w:rPr>
        <w:t>the</w:t>
      </w:r>
      <w:r>
        <w:rPr>
          <w:lang w:val="en-GB"/>
        </w:rPr>
        <w:t xml:space="preserve"> prevention and fight against corruption </w:t>
      </w:r>
      <w:r>
        <w:rPr>
          <w:color w:val="FF0000"/>
          <w:lang w:val="en-GB"/>
        </w:rPr>
        <w:t xml:space="preserve"> entrust</w:t>
      </w:r>
      <w:r>
        <w:rPr>
          <w:lang w:val="en-GB"/>
        </w:rPr>
        <w:t xml:space="preserve"> signatory states with the task of initiating actions  for the prevention and fight against corruption as well as of taking appropriate measures ,if necessary in consultation with other states ,which are not limited to judiciary proceedings ;</w:t>
      </w:r>
    </w:p>
    <w:p w:rsidR="00DA7ECE" w:rsidRDefault="00DA7ECE">
      <w:pPr>
        <w:rPr>
          <w:lang w:val="en-GB"/>
        </w:rPr>
      </w:pPr>
    </w:p>
    <w:p w:rsidR="00DA7ECE" w:rsidRDefault="00DA7ECE">
      <w:pPr>
        <w:rPr>
          <w:lang w:val="en-GB"/>
        </w:rPr>
      </w:pPr>
      <w:r>
        <w:rPr>
          <w:lang w:val="en-GB"/>
        </w:rPr>
        <w:tab/>
      </w:r>
      <w:r>
        <w:rPr>
          <w:lang w:val="en-GB"/>
        </w:rPr>
        <w:tab/>
      </w:r>
      <w:r>
        <w:rPr>
          <w:lang w:val="en-GB"/>
        </w:rPr>
        <w:tab/>
      </w:r>
      <w:r>
        <w:rPr>
          <w:lang w:val="en-GB"/>
        </w:rPr>
        <w:tab/>
        <w:t>1°)whereas an association  without      « habilitation «  (specific entitlement  to sue) ,   the corporate  purpose  of which is the protection  of collective interests ,is admissible to act as civil party when it  suffers a personal damage directly caused by the offence  it seeks to pursue , in accordance to  the provisions of article 2 of the code of criminal procedure ;</w:t>
      </w:r>
    </w:p>
    <w:p w:rsidR="00DA7ECE" w:rsidRDefault="00DA7ECE">
      <w:pPr>
        <w:rPr>
          <w:lang w:val="en-GB"/>
        </w:rPr>
      </w:pPr>
      <w:r>
        <w:rPr>
          <w:lang w:val="en-GB"/>
        </w:rPr>
        <w:t xml:space="preserve">that the instructing chamber of the court of appeal has considered that the association  the object of which was «to prevent and fight corruption ,in a broad sense ,which encompasses all infringement  to integrity ,in France and abroad, in all spheres of  human activities ,namely and notably in the public , political ,economic  ,social , sportive spheres as well as in the many relationships which may exist between individuals or légal entities ,public or private »  , intended to defend collective interests and that in doing so it  was </w:t>
      </w:r>
      <w:r>
        <w:rPr>
          <w:color w:val="FF0000"/>
          <w:lang w:val="en-GB"/>
        </w:rPr>
        <w:t>assuming</w:t>
      </w:r>
      <w:r>
        <w:rPr>
          <w:lang w:val="en-GB"/>
        </w:rPr>
        <w:t xml:space="preserve"> the role of the public prosecutor to which  the statutory authority to  defend the general interest of society has been granted. ;that by declaring the association TIF  not admissible  in its action as  civil party  due to the fact that it defends collective interests ,the instructing chamber has deprived its decision of legal ground.</w:t>
      </w:r>
    </w:p>
    <w:p w:rsidR="00DA7ECE" w:rsidRDefault="00DA7ECE">
      <w:pPr>
        <w:rPr>
          <w:lang w:val="en-GB"/>
        </w:rPr>
      </w:pPr>
    </w:p>
    <w:p w:rsidR="00DA7ECE" w:rsidRDefault="00DA7ECE">
      <w:pPr>
        <w:rPr>
          <w:lang w:val="en-GB"/>
        </w:rPr>
      </w:pPr>
      <w:r>
        <w:rPr>
          <w:lang w:val="en-GB"/>
        </w:rPr>
        <w:tab/>
      </w:r>
      <w:r>
        <w:rPr>
          <w:lang w:val="en-GB"/>
        </w:rPr>
        <w:tab/>
      </w:r>
      <w:r>
        <w:rPr>
          <w:lang w:val="en-GB"/>
        </w:rPr>
        <w:tab/>
      </w:r>
      <w:r>
        <w:rPr>
          <w:lang w:val="en-GB"/>
        </w:rPr>
        <w:tab/>
        <w:t xml:space="preserve">2°)whereas no statute requires that  the admissibility of an association to act as a civil party should be subject to obtaining a specific statutory entitlement  ,that the only effect of such entitlement is to  exempt  associations  which are granted  such status from the burden of having to bring evidence of  their loss  in order to be  considered admissible in their action. ; </w:t>
      </w:r>
      <w:proofErr w:type="gramStart"/>
      <w:r>
        <w:rPr>
          <w:lang w:val="en-GB"/>
        </w:rPr>
        <w:t>that</w:t>
      </w:r>
      <w:proofErr w:type="gramEnd"/>
      <w:r>
        <w:rPr>
          <w:lang w:val="en-GB"/>
        </w:rPr>
        <w:t xml:space="preserve"> in order for an association which does not enjoy such « habilitation » to be admissible to act as a civil party it  is enough and sufficient that  the prosecuted  offence harms the interests which it seeks to defend.</w:t>
      </w:r>
    </w:p>
    <w:p w:rsidR="00DA7ECE" w:rsidRDefault="00DA7ECE">
      <w:pPr>
        <w:rPr>
          <w:lang w:val="en-GB"/>
        </w:rPr>
      </w:pPr>
      <w:r>
        <w:rPr>
          <w:lang w:val="en-GB"/>
        </w:rPr>
        <w:t xml:space="preserve">That by stating </w:t>
      </w:r>
      <w:proofErr w:type="gramStart"/>
      <w:r>
        <w:rPr>
          <w:lang w:val="en-GB"/>
        </w:rPr>
        <w:t>that  recognizing</w:t>
      </w:r>
      <w:proofErr w:type="gramEnd"/>
      <w:r>
        <w:rPr>
          <w:lang w:val="en-GB"/>
        </w:rPr>
        <w:t xml:space="preserve"> the admissibility of an « unentitled » association  to act as civil party in  proceedings  against corruption would  « render purposeless the French statutory requirement of the </w:t>
      </w:r>
      <w:r>
        <w:rPr>
          <w:color w:val="FF0000"/>
          <w:lang w:val="en-GB"/>
        </w:rPr>
        <w:t xml:space="preserve">recognition </w:t>
      </w:r>
      <w:r>
        <w:rPr>
          <w:lang w:val="en-GB"/>
        </w:rPr>
        <w:t xml:space="preserve"> imposed upon associations » the instructing chamber has  violated the above mentioned   legal requirements.</w:t>
      </w:r>
    </w:p>
    <w:p w:rsidR="00DA7ECE" w:rsidRDefault="00DA7ECE">
      <w:pPr>
        <w:rPr>
          <w:lang w:val="en-GB"/>
        </w:rPr>
      </w:pPr>
    </w:p>
    <w:p w:rsidR="00DA7ECE" w:rsidRDefault="00DA7ECE">
      <w:pPr>
        <w:rPr>
          <w:lang w:val="en-GB"/>
        </w:rPr>
      </w:pPr>
      <w:r>
        <w:rPr>
          <w:lang w:val="en-GB"/>
        </w:rPr>
        <w:tab/>
      </w:r>
      <w:r>
        <w:rPr>
          <w:lang w:val="en-GB"/>
        </w:rPr>
        <w:tab/>
      </w:r>
      <w:r>
        <w:rPr>
          <w:lang w:val="en-GB"/>
        </w:rPr>
        <w:tab/>
      </w:r>
      <w:r>
        <w:rPr>
          <w:lang w:val="en-GB"/>
        </w:rPr>
        <w:tab/>
        <w:t>3°) whereas the  right of an association to  appear as a  civil party  is to be assessed in consideration of both the object of the association and  the  denounced offence  ; that the court of appeal has  limited itself to  stating that , in case of  « adhérence » the admissibility of the action of the association derives  from the specific nature  of  the object and purpose of its mission  which implies  a proximity and adequation creating a strong  and specific link between the association and a category of illegal behaviours which contravene with the object and purpose of such association ;</w:t>
      </w:r>
    </w:p>
    <w:p w:rsidR="00DA7ECE" w:rsidRDefault="00DA7ECE">
      <w:pPr>
        <w:rPr>
          <w:lang w:val="en-GB"/>
        </w:rPr>
      </w:pPr>
      <w:r>
        <w:rPr>
          <w:lang w:val="en-GB"/>
        </w:rPr>
        <w:t xml:space="preserve">That by having its decision based on such general motivation </w:t>
      </w:r>
      <w:proofErr w:type="gramStart"/>
      <w:r>
        <w:rPr>
          <w:lang w:val="en-GB"/>
        </w:rPr>
        <w:t>without  seeking</w:t>
      </w:r>
      <w:proofErr w:type="gramEnd"/>
      <w:r>
        <w:rPr>
          <w:lang w:val="en-GB"/>
        </w:rPr>
        <w:t xml:space="preserve"> to identify what the denounced illegal behaviour   was  nor to what extent such behaviour could or could not harm  the object of the association ,the instructing chamber has failed to bring proper  justification to its decision</w:t>
      </w:r>
    </w:p>
    <w:p w:rsidR="00DA7ECE" w:rsidRDefault="00DA7ECE">
      <w:pPr>
        <w:rPr>
          <w:lang w:val="en-GB"/>
        </w:rPr>
      </w:pPr>
    </w:p>
    <w:p w:rsidR="00DA7ECE" w:rsidRDefault="00DA7ECE">
      <w:pPr>
        <w:rPr>
          <w:lang w:val="en-GB"/>
        </w:rPr>
      </w:pPr>
      <w:r>
        <w:rPr>
          <w:lang w:val="en-GB"/>
        </w:rPr>
        <w:tab/>
      </w:r>
      <w:r>
        <w:rPr>
          <w:lang w:val="en-GB"/>
        </w:rPr>
        <w:tab/>
      </w:r>
      <w:r>
        <w:rPr>
          <w:lang w:val="en-GB"/>
        </w:rPr>
        <w:tab/>
      </w:r>
      <w:r>
        <w:rPr>
          <w:lang w:val="en-GB"/>
        </w:rPr>
        <w:tab/>
        <w:t>4°)  Whereas the  right of an association to appear as a civil party can only be assessed in  view of  the object of this particular association ; that it is irrelevant that other associations may or may not pursue similar objectives ;that by stating that the appearance of the association TIF  as a civil party was not admissible because  no element was provided to assess  its rights and obligations towards the other 90  associations ,the instructing chamber has based its decision on an irrelevant motive;</w:t>
      </w:r>
    </w:p>
    <w:p w:rsidR="00DA7ECE" w:rsidRDefault="00DA7ECE">
      <w:pPr>
        <w:rPr>
          <w:lang w:val="en-GB"/>
        </w:rPr>
      </w:pPr>
    </w:p>
    <w:p w:rsidR="00DA7ECE" w:rsidRDefault="00DA7ECE">
      <w:pPr>
        <w:rPr>
          <w:lang w:val="en-GB"/>
        </w:rPr>
      </w:pPr>
      <w:r>
        <w:rPr>
          <w:lang w:val="en-GB"/>
        </w:rPr>
        <w:tab/>
      </w:r>
      <w:r>
        <w:rPr>
          <w:lang w:val="en-GB"/>
        </w:rPr>
        <w:tab/>
      </w:r>
      <w:r>
        <w:rPr>
          <w:lang w:val="en-GB"/>
        </w:rPr>
        <w:tab/>
      </w:r>
      <w:r>
        <w:rPr>
          <w:lang w:val="en-GB"/>
        </w:rPr>
        <w:tab/>
        <w:t xml:space="preserve">5°) whereas the instructing chamber of the court of appeal  has observed that  the publication of  a bulletin and the organisation of a colloquium were  actions linked to the fight against corruption which were to  be attributed to the association , and that therefore the  association was indeed conducting actions to fight corruption ; whereas the court of appeal has </w:t>
      </w:r>
      <w:r>
        <w:rPr>
          <w:color w:val="FF0000"/>
          <w:lang w:val="en-GB"/>
        </w:rPr>
        <w:t>notwithstanding</w:t>
      </w:r>
      <w:r>
        <w:rPr>
          <w:lang w:val="en-GB"/>
        </w:rPr>
        <w:t xml:space="preserve">  considered   that the association failed to bring evidence of its actions  to  fight corruption and that  due to the lack of supporting evidence  ,one could not consider that the existence of a  loss was possible ;</w:t>
      </w:r>
    </w:p>
    <w:p w:rsidR="00DA7ECE" w:rsidRDefault="00DA7ECE">
      <w:pPr>
        <w:rPr>
          <w:lang w:val="en-GB"/>
        </w:rPr>
      </w:pPr>
    </w:p>
    <w:p w:rsidR="00DA7ECE" w:rsidRDefault="00DA7ECE">
      <w:pPr>
        <w:rPr>
          <w:lang w:val="en-GB"/>
        </w:rPr>
      </w:pPr>
      <w:r>
        <w:rPr>
          <w:lang w:val="en-GB"/>
        </w:rPr>
        <w:t xml:space="preserve">That by having based its decision on such </w:t>
      </w:r>
      <w:proofErr w:type="gramStart"/>
      <w:r>
        <w:rPr>
          <w:lang w:val="en-GB"/>
        </w:rPr>
        <w:t>contradictory  motives</w:t>
      </w:r>
      <w:proofErr w:type="gramEnd"/>
      <w:r>
        <w:rPr>
          <w:lang w:val="en-GB"/>
        </w:rPr>
        <w:t xml:space="preserve"> ,the instructing chamber has failed to base its decision  on proper legal ground ;</w:t>
      </w:r>
    </w:p>
    <w:p w:rsidR="00DA7ECE" w:rsidRDefault="00DA7ECE">
      <w:pPr>
        <w:rPr>
          <w:lang w:val="en-GB"/>
        </w:rPr>
      </w:pPr>
    </w:p>
    <w:p w:rsidR="00DA7ECE" w:rsidRDefault="00DA7ECE">
      <w:pPr>
        <w:rPr>
          <w:lang w:val="en-GB"/>
        </w:rPr>
      </w:pPr>
      <w:r>
        <w:rPr>
          <w:lang w:val="en-GB"/>
        </w:rPr>
        <w:tab/>
      </w:r>
      <w:r>
        <w:rPr>
          <w:lang w:val="en-GB"/>
        </w:rPr>
        <w:tab/>
      </w:r>
      <w:r>
        <w:rPr>
          <w:lang w:val="en-GB"/>
        </w:rPr>
        <w:tab/>
      </w:r>
      <w:r>
        <w:rPr>
          <w:lang w:val="en-GB"/>
        </w:rPr>
        <w:tab/>
        <w:t xml:space="preserve">6°)whereas the fight  against corruption ,within the meaning set forth by the U N Convention against corruption ratified by France  , represents a specific objective which must be pursued </w:t>
      </w:r>
      <w:r>
        <w:rPr>
          <w:color w:val="FF0000"/>
          <w:lang w:val="en-GB"/>
        </w:rPr>
        <w:t>not only by states but also requires</w:t>
      </w:r>
      <w:r>
        <w:rPr>
          <w:lang w:val="en-GB"/>
        </w:rPr>
        <w:t xml:space="preserve"> the support and contribution of non governmental organisations, which must lead  to the law of each state giving    the possibility for  legally incorporated associations having the same purpose to appear as civil parties in proceedings involving the offences listed in such Convention ; </w:t>
      </w:r>
    </w:p>
    <w:p w:rsidR="00DA7ECE" w:rsidRDefault="00DA7ECE">
      <w:pPr>
        <w:rPr>
          <w:lang w:val="en-GB"/>
        </w:rPr>
      </w:pPr>
      <w:proofErr w:type="gramStart"/>
      <w:r>
        <w:rPr>
          <w:lang w:val="en-GB"/>
        </w:rPr>
        <w:t>that</w:t>
      </w:r>
      <w:proofErr w:type="gramEnd"/>
      <w:r>
        <w:rPr>
          <w:lang w:val="en-GB"/>
        </w:rPr>
        <w:t xml:space="preserve"> ,by declaring such appearance of  the association TIF as civil party </w:t>
      </w:r>
      <w:r>
        <w:rPr>
          <w:color w:val="FF0000"/>
          <w:lang w:val="en-GB"/>
        </w:rPr>
        <w:t>inadmissible</w:t>
      </w:r>
      <w:r>
        <w:rPr>
          <w:lang w:val="en-GB"/>
        </w:rPr>
        <w:t xml:space="preserve"> ,the instructing chamber has  violated  the provisions of such Convention ;</w:t>
      </w:r>
    </w:p>
    <w:p w:rsidR="00DA7ECE" w:rsidRDefault="00DA7ECE">
      <w:pPr>
        <w:rPr>
          <w:lang w:val="en-GB"/>
        </w:rPr>
      </w:pPr>
    </w:p>
    <w:p w:rsidR="00DA7ECE" w:rsidRDefault="00DA7ECE">
      <w:pPr>
        <w:rPr>
          <w:lang w:val="en-GB"/>
        </w:rPr>
      </w:pPr>
    </w:p>
    <w:p w:rsidR="00DA7ECE" w:rsidRDefault="00DA7ECE">
      <w:pPr>
        <w:rPr>
          <w:lang w:val="en-GB"/>
        </w:rPr>
      </w:pPr>
    </w:p>
    <w:p w:rsidR="00DA7ECE" w:rsidRDefault="00DA7ECE">
      <w:pPr>
        <w:rPr>
          <w:lang w:val="en-GB"/>
        </w:rPr>
      </w:pPr>
      <w:r>
        <w:rPr>
          <w:lang w:val="en-GB"/>
        </w:rPr>
        <w:t>THE COURT</w:t>
      </w:r>
    </w:p>
    <w:p w:rsidR="00DA7ECE" w:rsidRDefault="00DA7ECE">
      <w:pPr>
        <w:rPr>
          <w:lang w:val="en-GB"/>
        </w:rPr>
      </w:pPr>
    </w:p>
    <w:p w:rsidR="00DA7ECE" w:rsidRDefault="00DA7ECE">
      <w:pPr>
        <w:rPr>
          <w:lang w:val="en-GB"/>
        </w:rPr>
      </w:pPr>
    </w:p>
    <w:p w:rsidR="00DA7ECE" w:rsidRDefault="00DA7ECE">
      <w:pPr>
        <w:rPr>
          <w:lang w:val="en-GB"/>
        </w:rPr>
      </w:pPr>
      <w:r>
        <w:rPr>
          <w:lang w:val="en-GB"/>
        </w:rPr>
        <w:t xml:space="preserve">Considering art 2, 3 and 85 of the Penal </w:t>
      </w:r>
      <w:proofErr w:type="gramStart"/>
      <w:r>
        <w:rPr>
          <w:lang w:val="en-GB"/>
        </w:rPr>
        <w:t>Code ;</w:t>
      </w:r>
      <w:proofErr w:type="gramEnd"/>
    </w:p>
    <w:p w:rsidR="00DA7ECE" w:rsidRDefault="00DA7ECE">
      <w:pPr>
        <w:rPr>
          <w:lang w:val="en-GB"/>
        </w:rPr>
      </w:pPr>
    </w:p>
    <w:p w:rsidR="00DA7ECE" w:rsidRDefault="00DA7ECE">
      <w:pPr>
        <w:rPr>
          <w:lang w:val="en-GB"/>
        </w:rPr>
      </w:pPr>
      <w:r>
        <w:rPr>
          <w:lang w:val="en-GB"/>
        </w:rPr>
        <w:t xml:space="preserve">Whereas,in order for the appearance of a civil party before the investigating jurisdiction to be admissible, it is sufficient that the circumstances on which such appearance is based allow the judge to  consider that the existence of the </w:t>
      </w:r>
      <w:r>
        <w:rPr>
          <w:color w:val="FF0000"/>
          <w:lang w:val="en-GB"/>
        </w:rPr>
        <w:t>alleged</w:t>
      </w:r>
      <w:r>
        <w:rPr>
          <w:lang w:val="en-GB"/>
        </w:rPr>
        <w:t xml:space="preserve"> loss  as well as  the causation link between  such loss and the offence </w:t>
      </w:r>
      <w:r>
        <w:rPr>
          <w:color w:val="FF0000"/>
          <w:lang w:val="en-GB"/>
        </w:rPr>
        <w:t>in</w:t>
      </w:r>
      <w:r>
        <w:rPr>
          <w:lang w:val="en-GB"/>
        </w:rPr>
        <w:t xml:space="preserve"> criminal law are possible ;</w:t>
      </w:r>
    </w:p>
    <w:p w:rsidR="00DA7ECE" w:rsidRDefault="00DA7ECE">
      <w:pPr>
        <w:rPr>
          <w:lang w:val="en-GB"/>
        </w:rPr>
      </w:pPr>
    </w:p>
    <w:p w:rsidR="00DA7ECE" w:rsidRDefault="00DA7ECE">
      <w:pPr>
        <w:rPr>
          <w:lang w:val="en-GB"/>
        </w:rPr>
      </w:pPr>
      <w:r>
        <w:rPr>
          <w:lang w:val="en-GB"/>
        </w:rPr>
        <w:t xml:space="preserve">Whereas  it appears from  the decision which  is criticised and  from the documents of the proceedings that ,on  2 december 2, 2008  the association </w:t>
      </w:r>
      <w:r>
        <w:rPr>
          <w:color w:val="FF0000"/>
          <w:lang w:val="en-GB"/>
        </w:rPr>
        <w:t>TIF  filed a claim</w:t>
      </w:r>
      <w:r>
        <w:rPr>
          <w:lang w:val="en-GB"/>
        </w:rPr>
        <w:t xml:space="preserve">  including an appearance as civil party against three foreign  heads  of state and  several individuals close to them  for embezzlement of  public funds ,, misuse of corporate funds, money laundering ,complicity with those  having committed the said offences , breach of trust  and » recel «   ;that the association acting as civil party claims that the assets  resulting from the denounced offences are held by the persons in question on  French territory ;</w:t>
      </w:r>
    </w:p>
    <w:p w:rsidR="00DA7ECE" w:rsidRDefault="00DA7ECE">
      <w:pPr>
        <w:rPr>
          <w:lang w:val="en-GB"/>
        </w:rPr>
      </w:pPr>
    </w:p>
    <w:p w:rsidR="00DA7ECE" w:rsidRDefault="00DA7ECE">
      <w:pPr>
        <w:rPr>
          <w:lang w:val="en-GB"/>
        </w:rPr>
      </w:pPr>
      <w:r>
        <w:rPr>
          <w:lang w:val="en-GB"/>
        </w:rPr>
        <w:t xml:space="preserve">That the  instructing magistrate ,  </w:t>
      </w:r>
      <w:r>
        <w:rPr>
          <w:color w:val="FF0000"/>
          <w:lang w:val="en-GB"/>
        </w:rPr>
        <w:t xml:space="preserve">having </w:t>
      </w:r>
      <w:r>
        <w:rPr>
          <w:lang w:val="en-GB"/>
        </w:rPr>
        <w:t xml:space="preserve">noted that the association TIF ,duly  registered with the Prefecture  in 1995 ,  was not entitled to exercise the civil action  as provided by art 2-1 to 2-21 of the criminal code ,  nevertheless acknowledged that the corporate purpose of said association was to  fight and prevent corruption at national and international levels ,in the  relationships between states  ,between states and individuals  </w:t>
      </w:r>
      <w:r>
        <w:rPr>
          <w:lang w:val="en-GB"/>
        </w:rPr>
        <w:lastRenderedPageBreak/>
        <w:t>or corporate bodies  ,</w:t>
      </w:r>
      <w:r>
        <w:rPr>
          <w:color w:val="FF0000"/>
          <w:lang w:val="en-GB"/>
        </w:rPr>
        <w:t>whether</w:t>
      </w:r>
      <w:r>
        <w:rPr>
          <w:lang w:val="en-GB"/>
        </w:rPr>
        <w:t xml:space="preserve"> public or private and between those persons  and for this purpose ,to conduct all actions aiming at identifying  ,denouncing and </w:t>
      </w:r>
      <w:r>
        <w:rPr>
          <w:color w:val="FF0000"/>
          <w:lang w:val="en-GB"/>
        </w:rPr>
        <w:t>terminating all corrupt</w:t>
      </w:r>
      <w:r>
        <w:rPr>
          <w:lang w:val="en-GB"/>
        </w:rPr>
        <w:t xml:space="preserve">  activity ;</w:t>
      </w:r>
    </w:p>
    <w:p w:rsidR="00DA7ECE" w:rsidRDefault="00DA7ECE">
      <w:pPr>
        <w:rPr>
          <w:lang w:val="en-GB"/>
        </w:rPr>
      </w:pPr>
    </w:p>
    <w:p w:rsidR="00DA7ECE" w:rsidRDefault="00DA7ECE">
      <w:pPr>
        <w:rPr>
          <w:lang w:val="en-GB"/>
        </w:rPr>
      </w:pPr>
      <w:r>
        <w:rPr>
          <w:lang w:val="en-GB"/>
        </w:rPr>
        <w:t>That the instructing magistrate  concluded that the denounced  facts ,insofar as they relate to assets located in France which may originate  from  embezzlement of public funds,  corresponds  with the actions conducted by such association,which,having  allocated  all its ressources to such activity , suffers a loss which is personal ,economic, and directly caused by the offences in question which harm the collective interests defended by such association and constitute the very justification of its action ; the magistrate held  accordingly that the  association was admissible to intervene as a civil party.</w:t>
      </w:r>
    </w:p>
    <w:p w:rsidR="00DA7ECE" w:rsidRDefault="00DA7ECE">
      <w:pPr>
        <w:rPr>
          <w:lang w:val="en-GB"/>
        </w:rPr>
      </w:pPr>
    </w:p>
    <w:p w:rsidR="00DA7ECE" w:rsidRDefault="00DA7ECE">
      <w:pPr>
        <w:rPr>
          <w:lang w:val="en-GB"/>
        </w:rPr>
      </w:pPr>
      <w:r>
        <w:rPr>
          <w:lang w:val="en-GB"/>
        </w:rPr>
        <w:t xml:space="preserve">Whereas   to justify the cancellation of such decision , the court of appeal  (instructing chamber) takes into account the fact that the publication of an information bulletin and the organisation of a colloquium  in 2007 are  the only actions which can be attributed to the civil party which cannot provide justification of a personal economic  loss ,directly caused by the offences  which it denounces ; that the judges  consider that the object of the association TIF is the prevention and fight against corruption ,in a very  broad sense, and draw the conclusion  that  the  association intends  to </w:t>
      </w:r>
      <w:r>
        <w:rPr>
          <w:color w:val="FF0000"/>
          <w:lang w:val="en-GB"/>
        </w:rPr>
        <w:t>replace</w:t>
      </w:r>
      <w:r>
        <w:rPr>
          <w:lang w:val="en-GB"/>
        </w:rPr>
        <w:t xml:space="preserve"> the State in the exercice of the public action  wheras the admissibility of the action of an association  requires proximity and adequation creating a strong and specific link between such association and a category of illegal </w:t>
      </w:r>
      <w:r>
        <w:rPr>
          <w:color w:val="FF0000"/>
          <w:lang w:val="en-GB"/>
        </w:rPr>
        <w:t>behaviour</w:t>
      </w:r>
      <w:r>
        <w:rPr>
          <w:lang w:val="en-GB"/>
        </w:rPr>
        <w:t xml:space="preserve"> which harm  the purpose and object of its mission ;</w:t>
      </w:r>
    </w:p>
    <w:p w:rsidR="00DA7ECE" w:rsidRDefault="00DA7ECE">
      <w:pPr>
        <w:rPr>
          <w:lang w:val="en-GB"/>
        </w:rPr>
      </w:pPr>
    </w:p>
    <w:p w:rsidR="00DA7ECE" w:rsidRDefault="00DA7ECE">
      <w:pPr>
        <w:rPr>
          <w:lang w:val="en-GB"/>
        </w:rPr>
      </w:pPr>
      <w:r>
        <w:rPr>
          <w:lang w:val="en-GB"/>
        </w:rPr>
        <w:t xml:space="preserve">  However , considering   that ,by taking such position ,on the basis of partly irrelevant  considerations refering to  a broad definition of the offences that the civil party intends, according to its by laws, to prevent and fight , whereas the offences which  are the object of the legal proceedings ,assuming they are  established ,especially the  « recel » and money laundering in France of assets obtained through </w:t>
      </w:r>
      <w:r>
        <w:rPr>
          <w:color w:val="FF0000"/>
          <w:lang w:val="en-GB"/>
        </w:rPr>
        <w:t>corrupt practices</w:t>
      </w:r>
      <w:r>
        <w:rPr>
          <w:lang w:val="en-GB"/>
        </w:rPr>
        <w:t xml:space="preserve"> , themselves independant of  such offences , would be  of such a nature as to cause a direct and personal loss  to the association TIF  by virtue of the specific nature of the object and purpose of its mission , the instructing chamber  has  </w:t>
      </w:r>
      <w:r>
        <w:rPr>
          <w:color w:val="FF0000"/>
          <w:lang w:val="en-GB"/>
        </w:rPr>
        <w:t>misinterpreted</w:t>
      </w:r>
      <w:r>
        <w:rPr>
          <w:lang w:val="en-GB"/>
        </w:rPr>
        <w:t xml:space="preserve">  the meaning and the significance of the above mentioned principle.</w:t>
      </w:r>
    </w:p>
    <w:p w:rsidR="00DA7ECE" w:rsidRDefault="00DA7ECE">
      <w:pPr>
        <w:rPr>
          <w:lang w:val="en-GB"/>
        </w:rPr>
      </w:pPr>
    </w:p>
    <w:p w:rsidR="00DA7ECE" w:rsidRDefault="00DA7ECE">
      <w:pPr>
        <w:rPr>
          <w:lang w:val="en-GB"/>
        </w:rPr>
      </w:pPr>
      <w:r>
        <w:rPr>
          <w:color w:val="FF0000"/>
          <w:lang w:val="en-GB"/>
        </w:rPr>
        <w:t>It therefore ensues that the decision must be quashed</w:t>
      </w:r>
      <w:r>
        <w:rPr>
          <w:lang w:val="en-GB"/>
        </w:rPr>
        <w:t xml:space="preserve">. (The cancellation is </w:t>
      </w:r>
      <w:proofErr w:type="gramStart"/>
      <w:r>
        <w:rPr>
          <w:lang w:val="en-GB"/>
        </w:rPr>
        <w:t>therefore  required</w:t>
      </w:r>
      <w:proofErr w:type="gramEnd"/>
      <w:r>
        <w:rPr>
          <w:lang w:val="en-GB"/>
        </w:rPr>
        <w:t xml:space="preserve">).  There is no need to refer the matter to another court of </w:t>
      </w:r>
      <w:proofErr w:type="gramStart"/>
      <w:r>
        <w:rPr>
          <w:lang w:val="en-GB"/>
        </w:rPr>
        <w:t>appeal ,the</w:t>
      </w:r>
      <w:proofErr w:type="gramEnd"/>
      <w:r>
        <w:rPr>
          <w:lang w:val="en-GB"/>
        </w:rPr>
        <w:t xml:space="preserve"> Cour de Cassation being in a position to  apply directly the rule of law and to resolve the dispute as allowed by art L 411-3 of the Code of Judicial organisation.</w:t>
      </w:r>
    </w:p>
    <w:p w:rsidR="00DA7ECE" w:rsidRDefault="00DA7ECE">
      <w:pPr>
        <w:rPr>
          <w:lang w:val="en-GB"/>
        </w:rPr>
      </w:pPr>
    </w:p>
    <w:p w:rsidR="00DA7ECE" w:rsidRDefault="00DA7ECE">
      <w:pPr>
        <w:rPr>
          <w:lang w:val="en-GB"/>
        </w:rPr>
      </w:pPr>
    </w:p>
    <w:p w:rsidR="00DA7ECE" w:rsidRDefault="00DA7ECE">
      <w:pPr>
        <w:rPr>
          <w:lang w:val="en-GB"/>
        </w:rPr>
      </w:pPr>
      <w:r>
        <w:rPr>
          <w:lang w:val="en-GB"/>
        </w:rPr>
        <w:t xml:space="preserve"> </w:t>
      </w:r>
      <w:r>
        <w:rPr>
          <w:lang w:val="en-GB"/>
        </w:rPr>
        <w:tab/>
      </w:r>
      <w:r>
        <w:rPr>
          <w:lang w:val="en-GB"/>
        </w:rPr>
        <w:tab/>
      </w:r>
      <w:r>
        <w:rPr>
          <w:lang w:val="en-GB"/>
        </w:rPr>
        <w:tab/>
      </w:r>
      <w:r>
        <w:rPr>
          <w:lang w:val="en-GB"/>
        </w:rPr>
        <w:tab/>
        <w:t xml:space="preserve">For these </w:t>
      </w:r>
      <w:proofErr w:type="gramStart"/>
      <w:r>
        <w:rPr>
          <w:lang w:val="en-GB"/>
        </w:rPr>
        <w:t>reasons :</w:t>
      </w:r>
      <w:proofErr w:type="gramEnd"/>
    </w:p>
    <w:p w:rsidR="00DA7ECE" w:rsidRDefault="00DA7ECE">
      <w:pPr>
        <w:rPr>
          <w:lang w:val="en-GB"/>
        </w:rPr>
      </w:pPr>
    </w:p>
    <w:p w:rsidR="00DA7ECE" w:rsidRDefault="00DA7ECE">
      <w:pPr>
        <w:rPr>
          <w:lang w:val="en-GB"/>
        </w:rPr>
      </w:pPr>
    </w:p>
    <w:p w:rsidR="00DA7ECE" w:rsidRDefault="00DA7ECE">
      <w:pPr>
        <w:rPr>
          <w:lang w:val="en-GB"/>
        </w:rPr>
      </w:pPr>
      <w:r>
        <w:rPr>
          <w:lang w:val="en-GB"/>
        </w:rPr>
        <w:tab/>
      </w:r>
      <w:r>
        <w:rPr>
          <w:color w:val="FF0000"/>
          <w:lang w:val="en-GB"/>
        </w:rPr>
        <w:t>Quashes and declares</w:t>
      </w:r>
      <w:r>
        <w:rPr>
          <w:lang w:val="en-GB"/>
        </w:rPr>
        <w:t xml:space="preserve"> void in all its provisions </w:t>
      </w:r>
      <w:proofErr w:type="gramStart"/>
      <w:r>
        <w:rPr>
          <w:lang w:val="en-GB"/>
        </w:rPr>
        <w:t>the  decision</w:t>
      </w:r>
      <w:proofErr w:type="gramEnd"/>
      <w:r>
        <w:rPr>
          <w:lang w:val="en-GB"/>
        </w:rPr>
        <w:t xml:space="preserve"> of the instructing chamber of the Cour d’appel of Paris  of  29 october ,2009 ;</w:t>
      </w:r>
    </w:p>
    <w:p w:rsidR="00DA7ECE" w:rsidRDefault="00DA7ECE">
      <w:pPr>
        <w:rPr>
          <w:lang w:val="en-GB"/>
        </w:rPr>
      </w:pPr>
    </w:p>
    <w:p w:rsidR="00DA7ECE" w:rsidRDefault="00DA7ECE">
      <w:pPr>
        <w:rPr>
          <w:lang w:val="en-GB"/>
        </w:rPr>
      </w:pPr>
      <w:r>
        <w:rPr>
          <w:lang w:val="en-GB"/>
        </w:rPr>
        <w:tab/>
      </w:r>
      <w:proofErr w:type="gramStart"/>
      <w:r>
        <w:rPr>
          <w:color w:val="FF0000"/>
          <w:lang w:val="en-GB"/>
        </w:rPr>
        <w:t>Declares</w:t>
      </w:r>
      <w:r>
        <w:rPr>
          <w:lang w:val="en-GB"/>
        </w:rPr>
        <w:t xml:space="preserve">  the</w:t>
      </w:r>
      <w:proofErr w:type="gramEnd"/>
      <w:r>
        <w:rPr>
          <w:lang w:val="en-GB"/>
        </w:rPr>
        <w:t xml:space="preserve"> association TIF  admissible in its appearance as a civil party ;</w:t>
      </w:r>
    </w:p>
    <w:p w:rsidR="00DA7ECE" w:rsidRDefault="00DA7ECE">
      <w:pPr>
        <w:rPr>
          <w:lang w:val="en-GB"/>
        </w:rPr>
      </w:pPr>
    </w:p>
    <w:p w:rsidR="00DA7ECE" w:rsidRDefault="00DA7ECE">
      <w:pPr>
        <w:rPr>
          <w:lang w:val="en-GB"/>
        </w:rPr>
      </w:pPr>
      <w:r>
        <w:rPr>
          <w:lang w:val="en-GB"/>
        </w:rPr>
        <w:lastRenderedPageBreak/>
        <w:tab/>
      </w:r>
      <w:r>
        <w:rPr>
          <w:color w:val="FF0000"/>
          <w:lang w:val="en-GB"/>
        </w:rPr>
        <w:t>Orders</w:t>
      </w:r>
      <w:r>
        <w:rPr>
          <w:lang w:val="en-GB"/>
        </w:rPr>
        <w:t xml:space="preserve"> that the file of the instructing magistrate be returned to the Tribunal of first instance </w:t>
      </w:r>
      <w:proofErr w:type="gramStart"/>
      <w:r>
        <w:rPr>
          <w:lang w:val="en-GB"/>
        </w:rPr>
        <w:t>of  Paris</w:t>
      </w:r>
      <w:proofErr w:type="gramEnd"/>
      <w:r>
        <w:rPr>
          <w:lang w:val="en-GB"/>
        </w:rPr>
        <w:t xml:space="preserve"> which shall proceed with the examination of the case</w:t>
      </w:r>
    </w:p>
    <w:p w:rsidR="00DA7ECE" w:rsidRDefault="00DA7ECE">
      <w:pPr>
        <w:rPr>
          <w:lang w:val="en-GB"/>
        </w:rPr>
      </w:pPr>
    </w:p>
    <w:p w:rsidR="00DA7ECE" w:rsidRDefault="00DA7ECE">
      <w:pPr>
        <w:rPr>
          <w:lang w:val="en-GB"/>
        </w:rPr>
      </w:pPr>
      <w:r>
        <w:rPr>
          <w:lang w:val="en-GB"/>
        </w:rPr>
        <w:tab/>
      </w:r>
      <w:r>
        <w:rPr>
          <w:color w:val="FF0000"/>
          <w:lang w:val="en-GB"/>
        </w:rPr>
        <w:t>Orders</w:t>
      </w:r>
      <w:r>
        <w:rPr>
          <w:lang w:val="en-GB"/>
        </w:rPr>
        <w:t xml:space="preserve"> that this decision be printed and </w:t>
      </w:r>
      <w:proofErr w:type="gramStart"/>
      <w:r>
        <w:rPr>
          <w:lang w:val="en-GB"/>
        </w:rPr>
        <w:t>reported  on</w:t>
      </w:r>
      <w:proofErr w:type="gramEnd"/>
      <w:r>
        <w:rPr>
          <w:lang w:val="en-GB"/>
        </w:rPr>
        <w:t xml:space="preserve"> the register of the  instructing chamber of the court of appeal of Paris  ,next to the quashed  decision</w:t>
      </w:r>
    </w:p>
    <w:p w:rsidR="00DA7ECE" w:rsidRDefault="00DA7ECE">
      <w:pPr>
        <w:rPr>
          <w:lang w:val="en-GB"/>
        </w:rPr>
      </w:pPr>
    </w:p>
    <w:p w:rsidR="00DA7ECE" w:rsidRDefault="00DA7ECE">
      <w:pPr>
        <w:rPr>
          <w:lang w:val="en-GB"/>
        </w:rPr>
      </w:pPr>
    </w:p>
    <w:sectPr w:rsidR="00DA7ECE">
      <w:pgSz w:w="11900" w:h="16837"/>
      <w:pgMar w:top="1417" w:right="1417" w:bottom="1417" w:left="1417"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DejaVu Sans">
    <w:charset w:val="00"/>
    <w:family w:val="swiss"/>
    <w:pitch w:val="variable"/>
    <w:sig w:usb0="E7002EFF" w:usb1="D200FDFF" w:usb2="0A046029" w:usb3="00000000" w:csb0="000001FF" w:csb1="00000000"/>
  </w:font>
  <w:font w:name="Calibri">
    <w:panose1 w:val="020F0502020204030204"/>
    <w:charset w:val="00"/>
    <w:family w:val="swiss"/>
    <w:pitch w:val="variable"/>
    <w:sig w:usb0="E00002FF" w:usb1="4000ACFF" w:usb2="00000001"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proofState w:grammar="clean"/>
  <w:stylePaneFormatFilter w:val="0000"/>
  <w:doNotTrackMoves/>
  <w:defaultTabStop w:val="708"/>
  <w:defaultTableStyle w:val="Normal"/>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compat>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55146E"/>
    <w:rsid w:val="0055146E"/>
    <w:rsid w:val="006252FD"/>
    <w:rsid w:val="0067234C"/>
    <w:rsid w:val="00B84B06"/>
    <w:rsid w:val="00DA7ECE"/>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suppressAutoHyphens/>
    </w:pPr>
    <w:rPr>
      <w:rFonts w:ascii="Cambria" w:eastAsia="Cambria" w:hAnsi="Cambria" w:cs="Cambria"/>
      <w:sz w:val="24"/>
      <w:szCs w:val="24"/>
      <w:lang w:val="fr-FR" w:eastAsia="ar-SA"/>
    </w:rPr>
  </w:style>
  <w:style w:type="character" w:default="1" w:styleId="DefaultParagraphFont">
    <w:name w:val="Default Paragraph Font"/>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Policepardfaut">
    <w:name w:val="Police par défaut"/>
  </w:style>
  <w:style w:type="paragraph" w:customStyle="1" w:styleId="Titre">
    <w:name w:val="Titre"/>
    <w:basedOn w:val="Normal"/>
    <w:next w:val="BodyText"/>
    <w:pPr>
      <w:keepNext/>
      <w:spacing w:before="240" w:after="120"/>
    </w:pPr>
    <w:rPr>
      <w:rFonts w:ascii="Arial" w:eastAsia="DejaVu Sans" w:hAnsi="Arial" w:cs="DejaVu Sans"/>
      <w:sz w:val="28"/>
      <w:szCs w:val="28"/>
    </w:rPr>
  </w:style>
  <w:style w:type="paragraph" w:styleId="BodyText">
    <w:name w:val="Body Text"/>
    <w:basedOn w:val="Normal"/>
    <w:pPr>
      <w:spacing w:after="120"/>
    </w:pPr>
  </w:style>
  <w:style w:type="paragraph" w:styleId="List">
    <w:name w:val="List"/>
    <w:basedOn w:val="BodyText"/>
  </w:style>
  <w:style w:type="paragraph" w:customStyle="1" w:styleId="Lgende">
    <w:name w:val="Légende"/>
    <w:basedOn w:val="Normal"/>
    <w:pPr>
      <w:suppressLineNumbers/>
      <w:spacing w:before="120" w:after="120"/>
    </w:pPr>
    <w:rPr>
      <w:i/>
      <w:iCs/>
    </w:rPr>
  </w:style>
  <w:style w:type="paragraph" w:customStyle="1" w:styleId="Index">
    <w:name w:val="Index"/>
    <w:basedOn w:val="Normal"/>
    <w:pPr>
      <w:suppressLineNumbers/>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7</Pages>
  <Words>2781</Words>
  <Characters>15856</Characters>
  <Application>Microsoft Office Word</Application>
  <DocSecurity>0</DocSecurity>
  <Lines>132</Lines>
  <Paragraphs>37</Paragraphs>
  <ScaleCrop>false</ScaleCrop>
  <HeadingPairs>
    <vt:vector size="2" baseType="variant">
      <vt:variant>
        <vt:lpstr>Title</vt:lpstr>
      </vt:variant>
      <vt:variant>
        <vt:i4>1</vt:i4>
      </vt:variant>
    </vt:vector>
  </HeadingPairs>
  <TitlesOfParts>
    <vt:vector size="1" baseType="lpstr">
      <vt:lpstr>Translation made by Emmanuel Fontaine for Transparence International</vt:lpstr>
    </vt:vector>
  </TitlesOfParts>
  <Company>Toshiba</Company>
  <LinksUpToDate>false</LinksUpToDate>
  <CharactersWithSpaces>18600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Translation made by Emmanuel Fontaine for Transparence International</dc:title>
  <dc:creator>Emmanuel Fontaine</dc:creator>
  <cp:lastModifiedBy>Rick</cp:lastModifiedBy>
  <cp:revision>2</cp:revision>
  <cp:lastPrinted>1601-01-01T00:00:00Z</cp:lastPrinted>
  <dcterms:created xsi:type="dcterms:W3CDTF">2013-04-08T14:48:00Z</dcterms:created>
  <dcterms:modified xsi:type="dcterms:W3CDTF">2013-04-08T14:48:00Z</dcterms:modified>
</cp:coreProperties>
</file>